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etinGvdesi"/>
        <w:widowControl/>
        <w:bidi w:val="0"/>
        <w:spacing w:before="0" w:after="0"/>
        <w:ind w:left="0" w:right="0" w:hanging="0"/>
        <w:jc w:val="center"/>
        <w:rPr>
          <w:rFonts w:ascii="Times New Roman" w:hAnsi="Times New Roman"/>
          <w:b/>
          <w:i w:val="false"/>
          <w:caps w:val="false"/>
          <w:smallCaps w:val="false"/>
          <w:color w:val="2C363A"/>
          <w:spacing w:val="0"/>
          <w:sz w:val="22"/>
        </w:rPr>
      </w:pPr>
      <w:r>
        <w:rPr>
          <w:rFonts w:ascii="Times New Roman" w:hAnsi="Times New Roman"/>
          <w:b/>
          <w:i w:val="false"/>
          <w:caps w:val="false"/>
          <w:smallCaps w:val="false"/>
          <w:color w:val="2C363A"/>
          <w:spacing w:val="0"/>
          <w:sz w:val="22"/>
        </w:rPr>
        <w:t>BÜTEK BOĞAZİÇİ EĞİTİM TURİZM TEKNOPARK UYGULAMA VE DANIŞMANLIK HİZMETLERİ SAN. TİC. A.Ş.</w:t>
      </w:r>
    </w:p>
    <w:p>
      <w:pPr>
        <w:pStyle w:val="MetinGvdesi"/>
        <w:widowControl/>
        <w:bidi w:val="0"/>
        <w:spacing w:before="0" w:after="0"/>
        <w:ind w:left="0" w:right="0" w:hanging="0"/>
        <w:jc w:val="center"/>
        <w:rPr>
          <w:rFonts w:ascii="Times New Roman" w:hAnsi="Times New Roman"/>
          <w:b/>
          <w:i w:val="false"/>
          <w:caps w:val="false"/>
          <w:smallCaps w:val="false"/>
          <w:color w:val="2C363A"/>
          <w:spacing w:val="0"/>
          <w:sz w:val="22"/>
        </w:rPr>
      </w:pPr>
      <w:r>
        <w:rPr>
          <w:rFonts w:ascii="Times New Roman" w:hAnsi="Times New Roman"/>
          <w:b/>
          <w:i w:val="false"/>
          <w:caps w:val="false"/>
          <w:smallCaps w:val="false"/>
          <w:color w:val="2C363A"/>
          <w:spacing w:val="0"/>
          <w:sz w:val="22"/>
        </w:rPr>
        <w:t>OLAĞAN GENEL KURUL TOPLANTISI DAVETİ</w:t>
      </w:r>
    </w:p>
    <w:p>
      <w:pPr>
        <w:pStyle w:val="MetinGvdesi"/>
        <w:widowControl/>
        <w:bidi w:val="0"/>
        <w:spacing w:before="0" w:after="0"/>
        <w:ind w:left="0" w:right="0" w:hanging="0"/>
        <w:jc w:val="left"/>
        <w:rPr>
          <w:rFonts w:ascii="Times New Roman" w:hAnsi="Times New Roman"/>
          <w:caps w:val="false"/>
          <w:smallCaps w:val="false"/>
          <w:color w:val="2C363A"/>
          <w:spacing w:val="0"/>
        </w:rPr>
      </w:pPr>
      <w:r>
        <w:rPr>
          <w:rFonts w:ascii="Times New Roman" w:hAnsi="Times New Roman"/>
          <w:caps w:val="false"/>
          <w:smallCaps w:val="false"/>
          <w:color w:val="2C363A"/>
          <w:spacing w:val="0"/>
        </w:rPr>
        <w:t> </w:t>
      </w:r>
    </w:p>
    <w:p>
      <w:pPr>
        <w:pStyle w:val="MetinGvdesi"/>
        <w:widowControl/>
        <w:bidi w:val="0"/>
        <w:spacing w:before="0" w:after="0"/>
        <w:ind w:left="0" w:right="0" w:hanging="0"/>
        <w:jc w:val="left"/>
        <w:rPr>
          <w:rFonts w:ascii="Times New Roman" w:hAnsi="Times New Roman"/>
          <w:b w:val="false"/>
          <w:i w:val="false"/>
          <w:caps w:val="false"/>
          <w:smallCaps w:val="false"/>
          <w:color w:val="2C363A"/>
          <w:spacing w:val="0"/>
          <w:sz w:val="24"/>
          <w:szCs w:val="24"/>
        </w:rPr>
      </w:pPr>
      <w:r>
        <w:rPr>
          <w:rFonts w:ascii="Times New Roman" w:hAnsi="Times New Roman"/>
          <w:b w:val="false"/>
          <w:i w:val="false"/>
          <w:caps w:val="false"/>
          <w:smallCaps w:val="false"/>
          <w:color w:val="2C363A"/>
          <w:spacing w:val="0"/>
          <w:sz w:val="24"/>
          <w:szCs w:val="24"/>
        </w:rPr>
        <w:t>İstanbul Ticaret Sicil Memurluğunun 259038 sicil numarasında kayıtlı bulunan şirketimizin 2021, 2022 yılları hesap dönemi Olağan Genel Kurul toplantısı aşağıdaki gündem maddeleri çerçevesinde, 15.06.2023 tarihinde, saat: </w:t>
      </w:r>
      <w:bookmarkStart w:id="0" w:name="_Hlk136328030"/>
      <w:bookmarkEnd w:id="0"/>
      <w:r>
        <w:rPr>
          <w:rFonts w:ascii="Times New Roman" w:hAnsi="Times New Roman"/>
          <w:b w:val="false"/>
          <w:i w:val="false"/>
          <w:caps w:val="false"/>
          <w:smallCaps w:val="false"/>
          <w:strike w:val="false"/>
          <w:dstrike w:val="false"/>
          <w:color w:val="2C363A"/>
          <w:spacing w:val="0"/>
          <w:sz w:val="24"/>
          <w:szCs w:val="24"/>
          <w:u w:val="none"/>
          <w:effect w:val="none"/>
          <w:shd w:fill="auto" w:val="clear"/>
        </w:rPr>
        <w:t>10.30’da, </w:t>
      </w:r>
      <w:bookmarkStart w:id="1" w:name="_Hlk135724795"/>
      <w:bookmarkEnd w:id="1"/>
      <w:r>
        <w:rPr>
          <w:rFonts w:ascii="Times New Roman" w:hAnsi="Times New Roman"/>
          <w:b w:val="false"/>
          <w:i w:val="false"/>
          <w:caps w:val="false"/>
          <w:smallCaps w:val="false"/>
          <w:strike w:val="false"/>
          <w:dstrike w:val="false"/>
          <w:color w:val="000000"/>
          <w:spacing w:val="0"/>
          <w:sz w:val="24"/>
          <w:szCs w:val="24"/>
          <w:u w:val="none"/>
          <w:effect w:val="none"/>
          <w:shd w:fill="auto" w:val="clear"/>
        </w:rPr>
        <w:t>Sunset Grill Bar, Kuruçeşme Mahallesi Ulus Park, Yol Sokağı No:2, 34345 Beşiktaş/İstanbul</w:t>
      </w:r>
      <w:r>
        <w:rPr>
          <w:rFonts w:ascii="Times New Roman" w:hAnsi="Times New Roman"/>
          <w:b w:val="false"/>
          <w:i w:val="false"/>
          <w:caps w:val="false"/>
          <w:smallCaps w:val="false"/>
          <w:color w:val="2C363A"/>
          <w:spacing w:val="0"/>
          <w:sz w:val="24"/>
          <w:szCs w:val="24"/>
        </w:rPr>
        <w:t> adresinde yapılacaktır.</w:t>
      </w:r>
    </w:p>
    <w:p>
      <w:pPr>
        <w:pStyle w:val="MetinGvdesi"/>
        <w:widowControl/>
        <w:bidi w:val="0"/>
        <w:spacing w:before="0" w:after="0"/>
        <w:ind w:left="0" w:right="0" w:hanging="0"/>
        <w:jc w:val="left"/>
        <w:rPr>
          <w:rFonts w:ascii="Times New Roman" w:hAnsi="Times New Roman"/>
          <w:caps w:val="false"/>
          <w:smallCaps w:val="false"/>
          <w:color w:val="2C363A"/>
          <w:spacing w:val="0"/>
          <w:sz w:val="24"/>
          <w:szCs w:val="24"/>
        </w:rPr>
      </w:pPr>
      <w:r>
        <w:rPr>
          <w:rFonts w:ascii="Times New Roman" w:hAnsi="Times New Roman"/>
          <w:caps w:val="false"/>
          <w:smallCaps w:val="false"/>
          <w:color w:val="2C363A"/>
          <w:spacing w:val="0"/>
          <w:sz w:val="24"/>
          <w:szCs w:val="24"/>
        </w:rPr>
        <w:t> </w:t>
      </w:r>
    </w:p>
    <w:p>
      <w:pPr>
        <w:pStyle w:val="MetinGvdesi"/>
        <w:widowControl/>
        <w:bidi w:val="0"/>
        <w:spacing w:before="0" w:after="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2021 ve 2022 yılı yönetim kurulunun faaliyet raporu, bilanço ve gelir tabloları, denetleme raporu ortakların adreslerine iadeli taahhütlü mektupla gönderilecek ve ayrıca genel kurul toplantısından en az on beş gün önce Şirket merkezinde (Rumeli Hisarı Mah. Boğaziçi Üniversitesi Güney Kampüs No.11/2 Sarıyer-İstanbul) pay sahiplerinin emirlerine hazır bulundurulacaktır. Toplantıya ilişkin ilanımız 30 Mayıs 2023 tarihli 10841 sayılı T. Ticaret Sicili Gazetesi’nde yayınlanmış olup, ekte gazetenin birer örneği sunulmuştur.</w:t>
      </w:r>
    </w:p>
    <w:p>
      <w:pPr>
        <w:pStyle w:val="MetinGvdesi"/>
        <w:widowControl/>
        <w:bidi w:val="0"/>
        <w:spacing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MetinGvdesi"/>
        <w:widowControl/>
        <w:bidi w:val="0"/>
        <w:spacing w:before="0" w:after="0"/>
        <w:ind w:left="0" w:right="0" w:hanging="0"/>
        <w:jc w:val="left"/>
        <w:rPr>
          <w:rFonts w:ascii="Times New Roman" w:hAnsi="Times New Roman"/>
          <w:b w:val="false"/>
          <w:i w:val="false"/>
          <w:caps w:val="false"/>
          <w:smallCaps w:val="false"/>
          <w:color w:val="2C363A"/>
          <w:spacing w:val="0"/>
          <w:sz w:val="24"/>
          <w:szCs w:val="24"/>
        </w:rPr>
      </w:pPr>
      <w:r>
        <w:rPr>
          <w:rFonts w:ascii="Times New Roman" w:hAnsi="Times New Roman"/>
          <w:b w:val="false"/>
          <w:i w:val="false"/>
          <w:caps w:val="false"/>
          <w:smallCaps w:val="false"/>
          <w:color w:val="2C363A"/>
          <w:spacing w:val="0"/>
          <w:sz w:val="24"/>
          <w:szCs w:val="24"/>
        </w:rPr>
        <w:t>Sayın pay sahiplerinin belirtilen gün ve saatte hazır bulunmalarını, toplantıya katılamayacakların kendilerini bir vekile temsil ettirmeleri rica olunur. (vekâletname örneği aşağıda sunulmuştur)</w:t>
      </w:r>
    </w:p>
    <w:p>
      <w:pPr>
        <w:pStyle w:val="MetinGvdesi"/>
        <w:widowControl/>
        <w:bidi w:val="0"/>
        <w:spacing w:before="0" w:after="0"/>
        <w:ind w:left="0" w:right="0" w:hanging="0"/>
        <w:jc w:val="left"/>
        <w:rPr>
          <w:rFonts w:ascii="Times New Roman" w:hAnsi="Times New Roman"/>
          <w:caps w:val="false"/>
          <w:smallCaps w:val="false"/>
          <w:color w:val="2C363A"/>
          <w:spacing w:val="0"/>
          <w:sz w:val="24"/>
          <w:szCs w:val="24"/>
        </w:rPr>
      </w:pPr>
      <w:r>
        <w:rPr>
          <w:rFonts w:ascii="Times New Roman" w:hAnsi="Times New Roman"/>
          <w:caps w:val="false"/>
          <w:smallCaps w:val="false"/>
          <w:color w:val="2C363A"/>
          <w:spacing w:val="0"/>
          <w:sz w:val="24"/>
          <w:szCs w:val="24"/>
        </w:rPr>
        <w:t> </w:t>
      </w:r>
    </w:p>
    <w:p>
      <w:pPr>
        <w:pStyle w:val="MetinGvdesi"/>
        <w:widowControl/>
        <w:bidi w:val="0"/>
        <w:spacing w:before="0" w:after="0"/>
        <w:ind w:left="0" w:right="0" w:hanging="0"/>
        <w:jc w:val="left"/>
        <w:rPr>
          <w:rFonts w:ascii="Times New Roman" w:hAnsi="Times New Roman"/>
          <w:b w:val="false"/>
          <w:i w:val="false"/>
          <w:caps w:val="false"/>
          <w:smallCaps w:val="false"/>
          <w:color w:val="2C363A"/>
          <w:spacing w:val="0"/>
          <w:sz w:val="24"/>
          <w:szCs w:val="24"/>
        </w:rPr>
      </w:pPr>
      <w:r>
        <w:rPr>
          <w:rFonts w:ascii="Times New Roman" w:hAnsi="Times New Roman"/>
          <w:b w:val="false"/>
          <w:i w:val="false"/>
          <w:caps w:val="false"/>
          <w:smallCaps w:val="false"/>
          <w:color w:val="2C363A"/>
          <w:spacing w:val="0"/>
          <w:sz w:val="24"/>
          <w:szCs w:val="24"/>
        </w:rPr>
        <w:t>Saygılarımızla,</w:t>
      </w:r>
    </w:p>
    <w:p>
      <w:pPr>
        <w:pStyle w:val="MetinGvdesi"/>
        <w:widowControl/>
        <w:bidi w:val="0"/>
        <w:spacing w:before="0" w:after="0"/>
        <w:ind w:left="0" w:right="0" w:hanging="0"/>
        <w:jc w:val="left"/>
        <w:rPr>
          <w:rFonts w:ascii="Times New Roman" w:hAnsi="Times New Roman"/>
          <w:caps w:val="false"/>
          <w:smallCaps w:val="false"/>
          <w:color w:val="2C363A"/>
          <w:spacing w:val="0"/>
          <w:sz w:val="24"/>
          <w:szCs w:val="24"/>
        </w:rPr>
      </w:pPr>
      <w:r>
        <w:rPr>
          <w:rFonts w:ascii="Times New Roman" w:hAnsi="Times New Roman"/>
          <w:caps w:val="false"/>
          <w:smallCaps w:val="false"/>
          <w:color w:val="2C363A"/>
          <w:spacing w:val="0"/>
          <w:sz w:val="24"/>
          <w:szCs w:val="24"/>
        </w:rPr>
        <w:t> </w:t>
      </w:r>
    </w:p>
    <w:tbl>
      <w:tblPr>
        <w:tblW w:w="2250" w:type="dxa"/>
        <w:jc w:val="right"/>
        <w:tblInd w:w="0" w:type="dxa"/>
        <w:tblLayout w:type="fixed"/>
        <w:tblCellMar>
          <w:top w:w="0" w:type="dxa"/>
          <w:left w:w="0" w:type="dxa"/>
          <w:bottom w:w="0" w:type="dxa"/>
          <w:right w:w="0" w:type="dxa"/>
        </w:tblCellMar>
      </w:tblPr>
      <w:tblGrid>
        <w:gridCol w:w="2250"/>
      </w:tblGrid>
      <w:tr>
        <w:trPr/>
        <w:tc>
          <w:tcPr>
            <w:tcW w:w="2250" w:type="dxa"/>
            <w:tcBorders/>
          </w:tcPr>
          <w:p>
            <w:pPr>
              <w:pStyle w:val="Tabloerii"/>
              <w:bidi w:val="0"/>
              <w:spacing w:before="0" w:after="0"/>
              <w:ind w:left="0" w:right="0" w:hanging="0"/>
              <w:jc w:val="center"/>
              <w:rPr>
                <w:rFonts w:ascii="Times New Roman" w:hAnsi="Times New Roman"/>
                <w:b/>
                <w:sz w:val="22"/>
              </w:rPr>
            </w:pPr>
            <w:r>
              <w:rPr>
                <w:rFonts w:ascii="Times New Roman" w:hAnsi="Times New Roman"/>
                <w:b/>
                <w:sz w:val="22"/>
              </w:rPr>
              <w:t>YÖNETİM KURULU BAŞKANI</w:t>
            </w:r>
          </w:p>
          <w:p>
            <w:pPr>
              <w:pStyle w:val="Tabloerii"/>
              <w:bidi w:val="0"/>
              <w:spacing w:before="0" w:after="0"/>
              <w:ind w:left="0" w:right="0" w:hanging="0"/>
              <w:jc w:val="center"/>
              <w:rPr>
                <w:rFonts w:ascii="Times New Roman" w:hAnsi="Times New Roman"/>
                <w:b/>
                <w:sz w:val="22"/>
              </w:rPr>
            </w:pPr>
            <w:r>
              <w:rPr>
                <w:rFonts w:ascii="Times New Roman" w:hAnsi="Times New Roman"/>
                <w:b/>
                <w:sz w:val="22"/>
              </w:rPr>
              <w:t>OSMAN OKYAY</w:t>
            </w:r>
          </w:p>
          <w:p>
            <w:pPr>
              <w:pStyle w:val="Tabloerii"/>
              <w:bidi w:val="0"/>
              <w:spacing w:before="0" w:after="0"/>
              <w:ind w:left="0" w:right="0" w:hanging="0"/>
              <w:jc w:val="left"/>
              <w:rPr>
                <w:rFonts w:ascii="Times New Roman" w:hAnsi="Times New Roman"/>
              </w:rPr>
            </w:pPr>
            <w:r>
              <w:rPr>
                <w:rFonts w:ascii="Times New Roman" w:hAnsi="Times New Roman"/>
              </w:rPr>
              <w:t> </w:t>
            </w:r>
          </w:p>
        </w:tc>
      </w:tr>
    </w:tbl>
    <w:p>
      <w:pPr>
        <w:pStyle w:val="MetinGvdesi"/>
        <w:widowControl/>
        <w:bidi w:val="0"/>
        <w:spacing w:before="0" w:after="0"/>
        <w:ind w:left="0" w:right="0" w:hanging="0"/>
        <w:jc w:val="left"/>
        <w:rPr>
          <w:rFonts w:ascii="Times New Roman" w:hAnsi="Times New Roman"/>
          <w:caps w:val="false"/>
          <w:smallCaps w:val="false"/>
          <w:color w:val="2C363A"/>
          <w:spacing w:val="0"/>
        </w:rPr>
      </w:pPr>
      <w:r>
        <w:rPr>
          <w:rFonts w:ascii="Times New Roman" w:hAnsi="Times New Roman"/>
          <w:caps w:val="false"/>
          <w:smallCaps w:val="false"/>
          <w:color w:val="2C363A"/>
          <w:spacing w:val="0"/>
        </w:rPr>
        <w:t> </w:t>
      </w:r>
    </w:p>
    <w:p>
      <w:pPr>
        <w:pStyle w:val="MetinGvdesi"/>
        <w:widowControl/>
        <w:bidi w:val="0"/>
        <w:spacing w:before="0" w:after="0"/>
        <w:ind w:left="0" w:right="0" w:hanging="0"/>
        <w:jc w:val="left"/>
        <w:rPr>
          <w:rFonts w:ascii="Times New Roman" w:hAnsi="Times New Roman"/>
          <w:caps w:val="false"/>
          <w:smallCaps w:val="false"/>
          <w:color w:val="2C363A"/>
          <w:spacing w:val="0"/>
        </w:rPr>
      </w:pPr>
      <w:r>
        <w:rPr>
          <w:rFonts w:ascii="Times New Roman" w:hAnsi="Times New Roman"/>
          <w:caps w:val="false"/>
          <w:smallCaps w:val="false"/>
          <w:color w:val="2C363A"/>
          <w:spacing w:val="0"/>
        </w:rPr>
        <w:t> </w:t>
      </w:r>
    </w:p>
    <w:p>
      <w:pPr>
        <w:pStyle w:val="MetinGvdesi"/>
        <w:widowControl/>
        <w:bidi w:val="0"/>
        <w:spacing w:lineRule="atLeast" w:line="240" w:before="0" w:after="0"/>
        <w:ind w:left="0" w:right="0" w:hanging="0"/>
        <w:jc w:val="left"/>
        <w:rPr>
          <w:rFonts w:ascii="Times New Roman" w:hAnsi="Times New Roman"/>
          <w:b/>
          <w:i w:val="false"/>
          <w:caps w:val="false"/>
          <w:smallCaps w:val="false"/>
          <w:color w:val="2C363A"/>
          <w:spacing w:val="0"/>
          <w:sz w:val="24"/>
          <w:u w:val="single"/>
        </w:rPr>
      </w:pPr>
      <w:r>
        <w:rPr>
          <w:rFonts w:ascii="Times New Roman" w:hAnsi="Times New Roman"/>
          <w:b/>
          <w:i w:val="false"/>
          <w:caps w:val="false"/>
          <w:smallCaps w:val="false"/>
          <w:color w:val="2C363A"/>
          <w:spacing w:val="0"/>
          <w:sz w:val="24"/>
          <w:u w:val="single"/>
        </w:rPr>
        <w:t>Gündem Maddeleri;</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1.Açılış ve toplantı başkanlığının oluşturulması,</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2.Genel Kurul Toplantı Başkanlığı’na tutanakları imzalama yetkisi verilmesi,</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3.Yönetim kurulunca hazırlanan 2021, 2022 yılına ait Faaliyet Raporu’nun okunması, görüşülmesi ve müzakere edilmesi,</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4.2021, 2022 yılına ait finansal tabloların, kar zarar paylarının müzakere edilerek karara bağlanması,</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5.Yönetim Kurulu üyelerinin ibrası,</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6.Bütek ofis binası olarak kullanılan 7 Numaralı Lojman kira kontratının Boğaziçi Üniversitesi tarafından feshedilmesi talebinin görüşülmesi,</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7.Boğaziçi Üniversitesi ile şirketimiz arasındaki 31-07-2018 tarihli Superdorm Öğrenci Yurdu kira kontratının süresinin 30-07-2022 tarihinde dolması sebebiyle binanın tahliyesi konusunda görüşülmesi,</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8.Şirketin faaliyete devam edip etmeyeceğinin görüşülmesi ve karara bağlanması</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9.Kârın kullanım şeklinin, dağıtılacak kar ve kazanç paylarının müzakere edilerek karara bağlanması,</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10.Yönetim Kurulu üyelerinin ücret ile huzur hakkı, ikramiye ve prim gibi haklarının belirlenmesi,</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11.Yönetim Kurulu üyelerine TTK 395. ve 396. maddeleri uyarınca gerekli izinlerin verilmesi konusunun görüşülmesi,</w:t>
      </w:r>
    </w:p>
    <w:p>
      <w:pPr>
        <w:pStyle w:val="MetinGvdesi"/>
        <w:widowControl/>
        <w:bidi w:val="0"/>
        <w:spacing w:before="0" w:after="120"/>
        <w:ind w:left="709"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12.Dilekler, temenniler ve kapanış.</w:t>
      </w:r>
    </w:p>
    <w:p>
      <w:pPr>
        <w:pStyle w:val="MetinGvdesi"/>
        <w:widowControl/>
        <w:bidi w:val="0"/>
        <w:spacing w:before="0" w:after="0"/>
        <w:ind w:left="720" w:right="0" w:hanging="0"/>
        <w:jc w:val="left"/>
        <w:rPr>
          <w:rFonts w:ascii="Times New Roman" w:hAnsi="Times New Roman"/>
          <w:caps w:val="false"/>
          <w:smallCaps w:val="false"/>
          <w:color w:val="2C363A"/>
          <w:spacing w:val="0"/>
        </w:rPr>
      </w:pPr>
      <w:r>
        <w:rPr>
          <w:rFonts w:ascii="Times New Roman" w:hAnsi="Times New Roman"/>
          <w:caps w:val="false"/>
          <w:smallCaps w:val="false"/>
          <w:color w:val="2C363A"/>
          <w:spacing w:val="0"/>
        </w:rPr>
      </w:r>
    </w:p>
    <w:p>
      <w:pPr>
        <w:pStyle w:val="MetinGvdesi"/>
        <w:widowControl/>
        <w:bidi w:val="0"/>
        <w:spacing w:before="0" w:after="0"/>
        <w:ind w:left="0" w:right="0" w:hanging="0"/>
        <w:jc w:val="left"/>
        <w:rPr>
          <w:rFonts w:ascii="Times New Roman" w:hAnsi="Times New Roman"/>
          <w:caps w:val="false"/>
          <w:smallCaps w:val="false"/>
          <w:color w:val="2C363A"/>
          <w:spacing w:val="0"/>
        </w:rPr>
      </w:pPr>
      <w:r>
        <w:rPr>
          <w:rFonts w:ascii="Times New Roman" w:hAnsi="Times New Roman"/>
          <w:caps w:val="false"/>
          <w:smallCaps w:val="false"/>
          <w:color w:val="2C363A"/>
          <w:spacing w:val="0"/>
        </w:rPr>
      </w:r>
    </w:p>
    <w:tbl>
      <w:tblPr>
        <w:tblW w:w="9524" w:type="dxa"/>
        <w:jc w:val="left"/>
        <w:tblInd w:w="-10" w:type="dxa"/>
        <w:tblLayout w:type="fixed"/>
        <w:tblCellMar>
          <w:top w:w="28" w:type="dxa"/>
          <w:left w:w="108" w:type="dxa"/>
          <w:bottom w:w="28" w:type="dxa"/>
          <w:right w:w="108" w:type="dxa"/>
        </w:tblCellMar>
      </w:tblPr>
      <w:tblGrid>
        <w:gridCol w:w="9524"/>
      </w:tblGrid>
      <w:tr>
        <w:trPr/>
        <w:tc>
          <w:tcPr>
            <w:tcW w:w="9524" w:type="dxa"/>
            <w:tcBorders>
              <w:top w:val="single" w:sz="8" w:space="0" w:color="000000"/>
              <w:left w:val="single" w:sz="8" w:space="0" w:color="000000"/>
              <w:bottom w:val="single" w:sz="8" w:space="0" w:color="000000"/>
              <w:right w:val="single" w:sz="8" w:space="0" w:color="000000"/>
            </w:tcBorders>
          </w:tcPr>
          <w:p>
            <w:pPr>
              <w:pStyle w:val="Tabloerii"/>
              <w:bidi w:val="0"/>
              <w:spacing w:lineRule="atLeast" w:line="240" w:before="0" w:after="0"/>
              <w:ind w:left="0" w:right="0" w:hanging="0"/>
              <w:jc w:val="center"/>
              <w:rPr>
                <w:rFonts w:ascii="Times New Roman" w:hAnsi="Times New Roman"/>
                <w:b/>
                <w:sz w:val="22"/>
              </w:rPr>
            </w:pPr>
            <w:r>
              <w:rPr>
                <w:rFonts w:ascii="Times New Roman" w:hAnsi="Times New Roman"/>
                <w:b/>
                <w:sz w:val="22"/>
              </w:rPr>
              <w:t>VEKALETNAME ÖRNEĞİ</w:t>
            </w:r>
          </w:p>
          <w:p>
            <w:pPr>
              <w:pStyle w:val="Tabloerii"/>
              <w:bidi w:val="0"/>
              <w:spacing w:lineRule="atLeast" w:line="240" w:before="0" w:after="0"/>
              <w:ind w:left="0" w:right="0" w:hanging="0"/>
              <w:jc w:val="center"/>
              <w:rPr>
                <w:rFonts w:ascii="Times New Roman" w:hAnsi="Times New Roman"/>
                <w:sz w:val="22"/>
              </w:rPr>
            </w:pPr>
            <w:r>
              <w:rPr>
                <w:rFonts w:ascii="Times New Roman" w:hAnsi="Times New Roman"/>
                <w:sz w:val="22"/>
              </w:rPr>
              <w:t>VEKALETNAME</w:t>
            </w:r>
          </w:p>
          <w:p>
            <w:pPr>
              <w:pStyle w:val="Tabloerii"/>
              <w:bidi w:val="0"/>
              <w:spacing w:lineRule="atLeast" w:line="240" w:before="0" w:after="0"/>
              <w:ind w:left="0" w:right="0" w:firstLine="567"/>
              <w:jc w:val="both"/>
              <w:rPr>
                <w:rFonts w:ascii="Times New Roman" w:hAnsi="Times New Roman"/>
                <w:sz w:val="22"/>
              </w:rPr>
            </w:pPr>
            <w:r>
              <w:rPr>
                <w:rFonts w:ascii="Times New Roman" w:hAnsi="Times New Roman"/>
                <w:sz w:val="22"/>
              </w:rPr>
              <w:t>Sahibi olduğum / olduğumuz …………TL toplam itibari değerde ………. paya ilişkin olarak Bütek Boğaziçi Eğitim Turizm Teknopark Uygulama ve Danışmanlık Hizmetler</w:t>
            </w:r>
            <w:r>
              <w:rPr>
                <w:rFonts w:ascii="Times New Roman" w:hAnsi="Times New Roman"/>
                <w:sz w:val="22"/>
              </w:rPr>
              <w:t>i</w:t>
            </w:r>
            <w:r>
              <w:rPr>
                <w:rFonts w:ascii="Times New Roman" w:hAnsi="Times New Roman"/>
                <w:sz w:val="22"/>
              </w:rPr>
              <w:t xml:space="preserve"> Sanayi Ticaret A.Ş.’nin 12.06.2023 tarihinde </w:t>
            </w:r>
            <w:r>
              <w:rPr>
                <w:rFonts w:ascii="Times New Roman" w:hAnsi="Times New Roman"/>
                <w:color w:val="000000"/>
                <w:sz w:val="22"/>
              </w:rPr>
              <w:t>Sunset Grill Bar, Kuruçeşme Mahallesi Ulus Park, Yol Sokağı No:2, 34345 Beşiktaş/İstanbul</w:t>
            </w:r>
            <w:r>
              <w:rPr>
                <w:rFonts w:ascii="Times New Roman" w:hAnsi="Times New Roman"/>
                <w:sz w:val="22"/>
              </w:rPr>
              <w:t> adresinde saat 14.00’da yapılacak 2021, 2022 yılına ait olağan genel kurul toplantısında beni / şirketimizi temsil etmeye ve gündemdeki maddelerin karara bağlanması için oy kullanmaya ………………………T.C.No’lu .................................'yı vekil tayin ettim.</w:t>
            </w:r>
          </w:p>
          <w:p>
            <w:pPr>
              <w:pStyle w:val="Tabloerii"/>
              <w:bidi w:val="0"/>
              <w:spacing w:lineRule="atLeast" w:line="240" w:before="0" w:after="0"/>
              <w:ind w:left="0" w:right="0" w:hanging="0"/>
              <w:jc w:val="left"/>
              <w:rPr>
                <w:rFonts w:ascii="Times New Roman" w:hAnsi="Times New Roman"/>
              </w:rPr>
            </w:pPr>
            <w:r>
              <w:rPr>
                <w:rFonts w:ascii="Times New Roman" w:hAnsi="Times New Roman"/>
              </w:rPr>
            </w:r>
          </w:p>
          <w:tbl>
            <w:tblPr>
              <w:tblW w:w="5670" w:type="dxa"/>
              <w:jc w:val="center"/>
              <w:tblInd w:w="0" w:type="dxa"/>
              <w:tblLayout w:type="fixed"/>
              <w:tblCellMar>
                <w:top w:w="0" w:type="dxa"/>
                <w:left w:w="0" w:type="dxa"/>
                <w:bottom w:w="0" w:type="dxa"/>
                <w:right w:w="0" w:type="dxa"/>
              </w:tblCellMar>
            </w:tblPr>
            <w:tblGrid>
              <w:gridCol w:w="2757"/>
              <w:gridCol w:w="2913"/>
            </w:tblGrid>
            <w:tr>
              <w:trPr/>
              <w:tc>
                <w:tcPr>
                  <w:tcW w:w="2757" w:type="dxa"/>
                  <w:tcBorders/>
                </w:tcPr>
                <w:p>
                  <w:pPr>
                    <w:pStyle w:val="Tabloerii"/>
                    <w:bidi w:val="0"/>
                    <w:spacing w:lineRule="atLeast" w:line="240" w:before="0" w:after="0"/>
                    <w:ind w:left="0" w:right="0" w:hanging="0"/>
                    <w:jc w:val="left"/>
                    <w:rPr>
                      <w:rFonts w:ascii="Times New Roman" w:hAnsi="Times New Roman"/>
                    </w:rPr>
                  </w:pPr>
                  <w:r>
                    <w:rPr>
                      <w:rFonts w:ascii="Times New Roman" w:hAnsi="Times New Roman"/>
                    </w:rPr>
                    <w:t> </w:t>
                  </w:r>
                </w:p>
              </w:tc>
              <w:tc>
                <w:tcPr>
                  <w:tcW w:w="2913" w:type="dxa"/>
                  <w:tcBorders/>
                </w:tcPr>
                <w:p>
                  <w:pPr>
                    <w:pStyle w:val="Tabloerii"/>
                    <w:bidi w:val="0"/>
                    <w:spacing w:lineRule="atLeast" w:line="240" w:before="0" w:after="0"/>
                    <w:ind w:left="0" w:right="0" w:hanging="0"/>
                    <w:jc w:val="center"/>
                    <w:rPr>
                      <w:rFonts w:ascii="Times New Roman" w:hAnsi="Times New Roman"/>
                      <w:sz w:val="22"/>
                    </w:rPr>
                  </w:pPr>
                  <w:r>
                    <w:rPr>
                      <w:rFonts w:ascii="Times New Roman" w:hAnsi="Times New Roman"/>
                      <w:sz w:val="22"/>
                    </w:rPr>
                    <w:t>VEKALETİ VEREN</w:t>
                  </w:r>
                </w:p>
                <w:p>
                  <w:pPr>
                    <w:pStyle w:val="Tabloerii"/>
                    <w:bidi w:val="0"/>
                    <w:spacing w:lineRule="atLeast" w:line="240" w:before="0" w:after="0"/>
                    <w:ind w:left="0" w:right="0" w:hanging="0"/>
                    <w:jc w:val="center"/>
                    <w:rPr>
                      <w:rFonts w:ascii="Times New Roman" w:hAnsi="Times New Roman"/>
                      <w:sz w:val="22"/>
                    </w:rPr>
                  </w:pPr>
                  <w:r>
                    <w:rPr>
                      <w:rFonts w:ascii="Times New Roman" w:hAnsi="Times New Roman"/>
                      <w:sz w:val="22"/>
                    </w:rPr>
                    <w:t>Adı Soyadı/Unvanı / Kaşe</w:t>
                  </w:r>
                </w:p>
                <w:p>
                  <w:pPr>
                    <w:pStyle w:val="Tabloerii"/>
                    <w:bidi w:val="0"/>
                    <w:spacing w:lineRule="atLeast" w:line="240" w:before="0" w:after="0"/>
                    <w:ind w:left="0" w:right="0" w:hanging="0"/>
                    <w:jc w:val="center"/>
                    <w:rPr>
                      <w:rFonts w:ascii="Times New Roman" w:hAnsi="Times New Roman"/>
                      <w:sz w:val="22"/>
                    </w:rPr>
                  </w:pPr>
                  <w:r>
                    <w:rPr>
                      <w:rFonts w:ascii="Times New Roman" w:hAnsi="Times New Roman"/>
                      <w:sz w:val="22"/>
                    </w:rPr>
                    <w:t>Tarih ve İmza</w:t>
                  </w:r>
                </w:p>
              </w:tc>
            </w:tr>
          </w:tbl>
          <w:p>
            <w:pPr>
              <w:pStyle w:val="Tabloerii"/>
              <w:bidi w:val="0"/>
              <w:ind w:left="0" w:right="0" w:hanging="0"/>
              <w:jc w:val="left"/>
              <w:rPr>
                <w:rFonts w:ascii="Times New Roman" w:hAnsi="Times New Roman"/>
                <w:sz w:val="4"/>
                <w:szCs w:val="4"/>
              </w:rPr>
            </w:pPr>
            <w:r>
              <w:rPr>
                <w:rFonts w:ascii="Times New Roman" w:hAnsi="Times New Roman"/>
                <w:sz w:val="4"/>
                <w:szCs w:val="4"/>
              </w:rPr>
            </w:r>
          </w:p>
        </w:tc>
      </w:tr>
    </w:tbl>
    <w:p>
      <w:pPr>
        <w:pStyle w:val="MetinGvdesi"/>
        <w:widowControl/>
        <w:bidi w:val="0"/>
        <w:spacing w:before="0" w:after="0"/>
        <w:ind w:left="0" w:right="0" w:hanging="0"/>
        <w:jc w:val="left"/>
        <w:rPr>
          <w:rFonts w:ascii="Times New Roman" w:hAnsi="Times New Roman"/>
          <w:b w:val="false"/>
          <w:i w:val="false"/>
          <w:caps w:val="false"/>
          <w:smallCaps w:val="false"/>
          <w:color w:val="2C363A"/>
          <w:spacing w:val="0"/>
          <w:sz w:val="22"/>
        </w:rPr>
      </w:pPr>
      <w:r>
        <w:rPr>
          <w:rFonts w:ascii="Times New Roman" w:hAnsi="Times New Roman"/>
          <w:b w:val="false"/>
          <w:i w:val="false"/>
          <w:caps w:val="false"/>
          <w:smallCaps w:val="false"/>
          <w:color w:val="2C363A"/>
          <w:spacing w:val="0"/>
          <w:sz w:val="22"/>
        </w:rPr>
        <w:t>*** Vekaletnamenin noter onaylı şekilde düzenlenmesi gerekmektedir.</w:t>
      </w:r>
    </w:p>
    <w:p>
      <w:pPr>
        <w:pStyle w:val="Normal"/>
        <w:bidi w:val="0"/>
        <w:jc w:val="left"/>
        <w:rPr>
          <w:rFonts w:ascii="Times New Roman" w:hAnsi="Times New Roman"/>
        </w:rPr>
      </w:pPr>
      <w:r>
        <w:rPr>
          <w:rFonts w:ascii="Times New Roman" w:hAnsi="Times New Roman"/>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84"/>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LibreOffice/7.3.2.2$Windows_X86_64 LibreOffice_project/49f2b1bff42cfccbd8f788c8dc32c1c309559be0</Application>
  <AppVersion>15.0000</AppVersion>
  <Pages>2</Pages>
  <Words>375</Words>
  <Characters>2742</Characters>
  <CharactersWithSpaces>3098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2023-05-31T17:40:16Z</dcterms:created>
  <dc:creator/>
  <dc:description/>
  <dc:language>tr-TR</dc:language>
  <cp:lastModifiedBy/>
  <dcterms:modified xsi:type="dcterms:W3CDTF">2023-05-31T17:48:37Z</dcterms:modified>
  <cp:revision>3</cp:revision>
  <dc:subject/>
  <dc:title/>
</cp:coreProperties>
</file>